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F2" w:rsidRPr="00090AF2" w:rsidRDefault="00090AF2">
      <w:pPr>
        <w:rPr>
          <w:b/>
          <w:bCs/>
        </w:rPr>
      </w:pPr>
      <w:proofErr w:type="spellStart"/>
      <w:r w:rsidRPr="00090AF2">
        <w:rPr>
          <w:b/>
          <w:bCs/>
        </w:rPr>
        <w:t>Seggwiesen</w:t>
      </w:r>
      <w:proofErr w:type="spellEnd"/>
      <w:r w:rsidRPr="00090AF2">
        <w:rPr>
          <w:b/>
          <w:bCs/>
        </w:rPr>
        <w:t xml:space="preserve"> in de Möhl</w:t>
      </w:r>
    </w:p>
    <w:p w:rsidR="00090AF2" w:rsidRDefault="00090AF2"/>
    <w:p w:rsidR="00253051" w:rsidRDefault="00253051">
      <w:proofErr w:type="spellStart"/>
      <w:r>
        <w:t>Een</w:t>
      </w:r>
      <w:proofErr w:type="spellEnd"/>
      <w:r>
        <w:t xml:space="preserve"> Steen kann keen Mehl mahlen.</w:t>
      </w:r>
    </w:p>
    <w:p w:rsidR="00253051" w:rsidRDefault="00253051"/>
    <w:p w:rsidR="00253051" w:rsidRDefault="00253051">
      <w:r>
        <w:t xml:space="preserve">Bäcker </w:t>
      </w:r>
      <w:proofErr w:type="spellStart"/>
      <w:r>
        <w:t>un</w:t>
      </w:r>
      <w:proofErr w:type="spellEnd"/>
      <w:r>
        <w:t xml:space="preserve"> Möller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Sw</w:t>
      </w:r>
      <w:r w:rsidR="00161DD8">
        <w:t>a</w:t>
      </w:r>
      <w:r>
        <w:t>gers</w:t>
      </w:r>
      <w:proofErr w:type="spellEnd"/>
      <w:r>
        <w:t>.</w:t>
      </w:r>
    </w:p>
    <w:p w:rsidR="00253051" w:rsidRDefault="00253051"/>
    <w:p w:rsidR="00664FB0" w:rsidRDefault="00253051">
      <w:r>
        <w:t xml:space="preserve">Dor </w:t>
      </w:r>
      <w:proofErr w:type="spellStart"/>
      <w:r>
        <w:t>is</w:t>
      </w:r>
      <w:proofErr w:type="spellEnd"/>
      <w:r>
        <w:t xml:space="preserve"> noch keen Möller ehrlich </w:t>
      </w:r>
      <w:proofErr w:type="spellStart"/>
      <w:r>
        <w:t>storven</w:t>
      </w:r>
      <w:proofErr w:type="spellEnd"/>
      <w:r>
        <w:t>.</w:t>
      </w:r>
    </w:p>
    <w:p w:rsidR="00664FB0" w:rsidRDefault="00664FB0"/>
    <w:p w:rsidR="00664FB0" w:rsidRDefault="00664FB0">
      <w:pPr>
        <w:rPr>
          <w:lang w:val="sv-SE"/>
        </w:rPr>
      </w:pPr>
      <w:r w:rsidRPr="00664FB0">
        <w:rPr>
          <w:lang w:val="sv-SE"/>
        </w:rPr>
        <w:t>Dat is goot för den Möller, dat de Säck nich snacken kö</w:t>
      </w:r>
      <w:r w:rsidR="00161DD8">
        <w:rPr>
          <w:lang w:val="sv-SE"/>
        </w:rPr>
        <w:t>ö</w:t>
      </w:r>
      <w:r w:rsidRPr="00664FB0">
        <w:rPr>
          <w:lang w:val="sv-SE"/>
        </w:rPr>
        <w:t>nt.</w:t>
      </w:r>
    </w:p>
    <w:p w:rsidR="00664FB0" w:rsidRDefault="00664FB0">
      <w:pPr>
        <w:rPr>
          <w:lang w:val="sv-SE"/>
        </w:rPr>
      </w:pPr>
    </w:p>
    <w:p w:rsidR="005A33F4" w:rsidRDefault="00664FB0">
      <w:r w:rsidRPr="00664FB0">
        <w:t xml:space="preserve">De Möller mit </w:t>
      </w:r>
      <w:proofErr w:type="spellStart"/>
      <w:r w:rsidRPr="00664FB0">
        <w:t>sien</w:t>
      </w:r>
      <w:proofErr w:type="spellEnd"/>
      <w:r w:rsidRPr="00664FB0">
        <w:t xml:space="preserve"> </w:t>
      </w:r>
      <w:proofErr w:type="spellStart"/>
      <w:r w:rsidRPr="00664FB0">
        <w:t>Maatfatt</w:t>
      </w:r>
      <w:proofErr w:type="spellEnd"/>
      <w:r w:rsidRPr="00664FB0">
        <w:t xml:space="preserve">, de Wever mit </w:t>
      </w:r>
      <w:proofErr w:type="spellStart"/>
      <w:r w:rsidRPr="00664FB0">
        <w:t>sien</w:t>
      </w:r>
      <w:proofErr w:type="spellEnd"/>
      <w:r w:rsidRPr="00664FB0">
        <w:t xml:space="preserve"> </w:t>
      </w:r>
      <w:proofErr w:type="spellStart"/>
      <w:r w:rsidRPr="00664FB0">
        <w:t>Spoolrad</w:t>
      </w:r>
      <w:proofErr w:type="spellEnd"/>
      <w:r w:rsidRPr="00664FB0">
        <w:t xml:space="preserve">, de </w:t>
      </w:r>
      <w:proofErr w:type="spellStart"/>
      <w:r w:rsidRPr="00664FB0">
        <w:t>Snieder</w:t>
      </w:r>
      <w:proofErr w:type="spellEnd"/>
      <w:r w:rsidRPr="00664FB0">
        <w:t xml:space="preserve"> mit </w:t>
      </w:r>
      <w:proofErr w:type="spellStart"/>
      <w:r w:rsidRPr="00664FB0">
        <w:t>sien</w:t>
      </w:r>
      <w:proofErr w:type="spellEnd"/>
      <w:r w:rsidRPr="00664FB0">
        <w:t xml:space="preserve"> </w:t>
      </w:r>
      <w:proofErr w:type="spellStart"/>
      <w:r w:rsidRPr="00664FB0">
        <w:t>Knippscheer</w:t>
      </w:r>
      <w:proofErr w:type="spellEnd"/>
      <w:r w:rsidRPr="00664FB0">
        <w:t xml:space="preserve">, wo </w:t>
      </w:r>
      <w:proofErr w:type="spellStart"/>
      <w:r w:rsidRPr="00664FB0">
        <w:t>k</w:t>
      </w:r>
      <w:r w:rsidR="00161DD8">
        <w:t>aa</w:t>
      </w:r>
      <w:r w:rsidRPr="00664FB0">
        <w:t>mt</w:t>
      </w:r>
      <w:proofErr w:type="spellEnd"/>
      <w:r w:rsidRPr="00664FB0">
        <w:t xml:space="preserve"> a</w:t>
      </w:r>
      <w:r w:rsidR="00161DD8">
        <w:t>l</w:t>
      </w:r>
      <w:r w:rsidRPr="00664FB0">
        <w:t xml:space="preserve">l de </w:t>
      </w:r>
      <w:proofErr w:type="spellStart"/>
      <w:r w:rsidRPr="00664FB0">
        <w:t>dree</w:t>
      </w:r>
      <w:proofErr w:type="spellEnd"/>
      <w:r w:rsidRPr="00664FB0">
        <w:t xml:space="preserve"> </w:t>
      </w:r>
      <w:proofErr w:type="spellStart"/>
      <w:r w:rsidRPr="00664FB0">
        <w:t>Deev</w:t>
      </w:r>
      <w:proofErr w:type="spellEnd"/>
      <w:r w:rsidRPr="00664FB0">
        <w:t xml:space="preserve"> her?</w:t>
      </w:r>
    </w:p>
    <w:p w:rsidR="005A33F4" w:rsidRDefault="005A33F4"/>
    <w:p w:rsidR="002B2509" w:rsidRDefault="005A33F4">
      <w:r>
        <w:t xml:space="preserve">Keen </w:t>
      </w:r>
      <w:proofErr w:type="spellStart"/>
      <w:r>
        <w:t>sik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vullstuven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will, </w:t>
      </w:r>
      <w:proofErr w:type="spellStart"/>
      <w:r>
        <w:t>mütt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de </w:t>
      </w:r>
      <w:proofErr w:type="spellStart"/>
      <w:r>
        <w:t>Möhl</w:t>
      </w:r>
      <w:proofErr w:type="spellEnd"/>
      <w:r>
        <w:t xml:space="preserve"> </w:t>
      </w:r>
      <w:proofErr w:type="spellStart"/>
      <w:r>
        <w:t>rutblieven</w:t>
      </w:r>
      <w:proofErr w:type="spellEnd"/>
      <w:r w:rsidR="006C392B">
        <w:t>.</w:t>
      </w:r>
      <w:r w:rsidR="00253051" w:rsidRPr="00664FB0">
        <w:t xml:space="preserve"> </w:t>
      </w:r>
    </w:p>
    <w:p w:rsidR="00FD64A1" w:rsidRDefault="00FD64A1"/>
    <w:p w:rsidR="00FD64A1" w:rsidRDefault="00FD64A1"/>
    <w:p w:rsidR="00FD64A1" w:rsidRDefault="00FD64A1"/>
    <w:p w:rsidR="00FD64A1" w:rsidRPr="00FD64A1" w:rsidRDefault="007A298F" w:rsidP="00FD64A1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FD64A1" w:rsidRPr="00FD64A1">
        <w:rPr>
          <w:b/>
          <w:bCs/>
          <w:sz w:val="36"/>
          <w:szCs w:val="36"/>
        </w:rPr>
        <w:t>Wer zuerst kommt, mahlt zuerst</w:t>
      </w:r>
      <w:r>
        <w:rPr>
          <w:b/>
          <w:bCs/>
          <w:sz w:val="36"/>
          <w:szCs w:val="36"/>
        </w:rPr>
        <w:t>“</w:t>
      </w:r>
      <w:r w:rsidR="00FD64A1" w:rsidRPr="00FD64A1">
        <w:rPr>
          <w:b/>
          <w:bCs/>
          <w:sz w:val="36"/>
          <w:szCs w:val="36"/>
        </w:rPr>
        <w:t>: Ursprung</w:t>
      </w:r>
    </w:p>
    <w:p w:rsidR="00FD64A1" w:rsidRPr="00FD64A1" w:rsidRDefault="00FD64A1" w:rsidP="00FD64A1">
      <w:pPr>
        <w:numPr>
          <w:ilvl w:val="0"/>
          <w:numId w:val="1"/>
        </w:numPr>
        <w:spacing w:before="100" w:beforeAutospacing="1" w:after="100" w:afterAutospacing="1"/>
      </w:pPr>
      <w:r w:rsidRPr="00FD64A1">
        <w:t xml:space="preserve">Die Redewendung </w:t>
      </w:r>
      <w:r w:rsidR="007A298F">
        <w:t>„</w:t>
      </w:r>
      <w:r w:rsidRPr="00FD64A1">
        <w:t>Wer zuerst kommt, mahlt zuerst</w:t>
      </w:r>
      <w:r w:rsidR="007A298F">
        <w:t>“</w:t>
      </w:r>
      <w:r w:rsidRPr="00FD64A1">
        <w:t xml:space="preserve"> bezieht sich ursprünglich auf das </w:t>
      </w:r>
      <w:r w:rsidRPr="00FD64A1">
        <w:rPr>
          <w:b/>
          <w:bCs/>
        </w:rPr>
        <w:t>Mahlen von Korn</w:t>
      </w:r>
      <w:r w:rsidRPr="00FD64A1">
        <w:t xml:space="preserve"> u</w:t>
      </w:r>
      <w:bookmarkStart w:id="0" w:name="_GoBack"/>
      <w:bookmarkEnd w:id="0"/>
      <w:r w:rsidRPr="00FD64A1">
        <w:t>nd galt früher als Gesetz.</w:t>
      </w:r>
    </w:p>
    <w:p w:rsidR="00FD64A1" w:rsidRPr="00FD64A1" w:rsidRDefault="00FD64A1" w:rsidP="00FD64A1">
      <w:pPr>
        <w:numPr>
          <w:ilvl w:val="0"/>
          <w:numId w:val="1"/>
        </w:numPr>
        <w:spacing w:before="100" w:beforeAutospacing="1" w:after="100" w:afterAutospacing="1"/>
      </w:pPr>
      <w:r w:rsidRPr="00FD64A1">
        <w:t xml:space="preserve">Sie wurde </w:t>
      </w:r>
      <w:r w:rsidRPr="00FD64A1">
        <w:rPr>
          <w:b/>
          <w:bCs/>
        </w:rPr>
        <w:t>zuerst im Sachsenspiegel</w:t>
      </w:r>
      <w:r w:rsidRPr="00FD64A1">
        <w:t xml:space="preserve"> </w:t>
      </w:r>
      <w:r w:rsidR="00161DD8">
        <w:t>erwähnt</w:t>
      </w:r>
      <w:r w:rsidRPr="00FD64A1">
        <w:t>, eine</w:t>
      </w:r>
      <w:r w:rsidR="00161DD8">
        <w:t>r</w:t>
      </w:r>
      <w:r w:rsidRPr="00FD64A1">
        <w:t xml:space="preserve"> Sammlung von Rechtsprinzipien, die </w:t>
      </w:r>
      <w:r w:rsidRPr="00FD64A1">
        <w:rPr>
          <w:b/>
          <w:bCs/>
        </w:rPr>
        <w:t xml:space="preserve">Eike von </w:t>
      </w:r>
      <w:proofErr w:type="spellStart"/>
      <w:r w:rsidRPr="00FD64A1">
        <w:rPr>
          <w:b/>
          <w:bCs/>
        </w:rPr>
        <w:t>Repkow</w:t>
      </w:r>
      <w:proofErr w:type="spellEnd"/>
      <w:r w:rsidRPr="00FD64A1">
        <w:rPr>
          <w:b/>
          <w:bCs/>
        </w:rPr>
        <w:t xml:space="preserve"> zwischen 1220 und 1235</w:t>
      </w:r>
      <w:r w:rsidRPr="00FD64A1">
        <w:t xml:space="preserve"> niederschrieb. </w:t>
      </w:r>
      <w:r w:rsidR="00161DD8">
        <w:t>Er erfasste die in</w:t>
      </w:r>
      <w:r w:rsidRPr="00FD64A1">
        <w:t xml:space="preserve"> Sachsen herrschenden rechtlichen Gesetzmäßigkeiten.</w:t>
      </w:r>
    </w:p>
    <w:p w:rsidR="00FD64A1" w:rsidRPr="00FD64A1" w:rsidRDefault="00FD64A1" w:rsidP="00FD64A1">
      <w:pPr>
        <w:numPr>
          <w:ilvl w:val="0"/>
          <w:numId w:val="1"/>
        </w:numPr>
        <w:spacing w:before="100" w:beforeAutospacing="1" w:after="100" w:afterAutospacing="1"/>
      </w:pPr>
      <w:r w:rsidRPr="00FD64A1">
        <w:t>Auf den ersten Blick erscheint es vielleicht seltsam, die Rangfolge an einer Mühle festzulegen</w:t>
      </w:r>
      <w:r w:rsidR="00161DD8">
        <w:t xml:space="preserve"> –</w:t>
      </w:r>
      <w:r w:rsidRPr="00FD64A1">
        <w:t xml:space="preserve"> schließlich gibt es auch nicht den Spruch </w:t>
      </w:r>
      <w:r w:rsidR="007A298F">
        <w:t>„</w:t>
      </w:r>
      <w:r w:rsidRPr="00161DD8">
        <w:t>Wer zuerst am Bankautomaten steht, hebt zuerst Geld ab.</w:t>
      </w:r>
      <w:r w:rsidR="007A298F">
        <w:t>“</w:t>
      </w:r>
      <w:r w:rsidRPr="00FD64A1">
        <w:t xml:space="preserve"> Doch früher war es </w:t>
      </w:r>
      <w:r w:rsidRPr="00FD64A1">
        <w:rPr>
          <w:b/>
          <w:bCs/>
        </w:rPr>
        <w:t>keine Selbstverständlichkeit, dass jede Person gleich behandelt</w:t>
      </w:r>
      <w:r w:rsidRPr="00FD64A1">
        <w:t xml:space="preserve"> wurde.</w:t>
      </w:r>
    </w:p>
    <w:p w:rsidR="00FD64A1" w:rsidRPr="00FD64A1" w:rsidRDefault="00FD64A1" w:rsidP="00FD64A1">
      <w:pPr>
        <w:numPr>
          <w:ilvl w:val="0"/>
          <w:numId w:val="1"/>
        </w:numPr>
        <w:spacing w:before="100" w:beforeAutospacing="1" w:after="100" w:afterAutospacing="1"/>
      </w:pPr>
      <w:r w:rsidRPr="00FD64A1">
        <w:t xml:space="preserve">Es gab sogenannte </w:t>
      </w:r>
      <w:r w:rsidR="007A298F">
        <w:rPr>
          <w:b/>
          <w:bCs/>
        </w:rPr>
        <w:t>„</w:t>
      </w:r>
      <w:r w:rsidRPr="00FD64A1">
        <w:rPr>
          <w:b/>
          <w:bCs/>
        </w:rPr>
        <w:t>Herrenmühlen</w:t>
      </w:r>
      <w:r w:rsidR="007A298F">
        <w:rPr>
          <w:b/>
          <w:bCs/>
        </w:rPr>
        <w:t>“</w:t>
      </w:r>
      <w:r w:rsidRPr="00FD64A1">
        <w:t xml:space="preserve">, bei denen die Fürsten Vorrang besaßen. </w:t>
      </w:r>
      <w:r w:rsidR="00161DD8">
        <w:t>Daneben</w:t>
      </w:r>
      <w:r w:rsidRPr="00FD64A1">
        <w:t xml:space="preserve"> gab es jedoch auch </w:t>
      </w:r>
      <w:r w:rsidR="007A298F" w:rsidRPr="007A298F">
        <w:rPr>
          <w:b/>
        </w:rPr>
        <w:t>„</w:t>
      </w:r>
      <w:r w:rsidRPr="00FD64A1">
        <w:rPr>
          <w:b/>
          <w:bCs/>
        </w:rPr>
        <w:t>Kundenmühlen</w:t>
      </w:r>
      <w:r w:rsidR="007A298F">
        <w:rPr>
          <w:b/>
          <w:bCs/>
        </w:rPr>
        <w:t>“</w:t>
      </w:r>
      <w:r w:rsidRPr="00FD64A1">
        <w:t>, an denen die Redewendung Vorschrift war.</w:t>
      </w:r>
    </w:p>
    <w:p w:rsidR="00FD64A1" w:rsidRPr="00FD64A1" w:rsidRDefault="00FD64A1" w:rsidP="00FD64A1">
      <w:pPr>
        <w:numPr>
          <w:ilvl w:val="0"/>
          <w:numId w:val="1"/>
        </w:numPr>
        <w:spacing w:before="100" w:beforeAutospacing="1" w:after="100" w:afterAutospacing="1"/>
      </w:pPr>
      <w:r w:rsidRPr="00FD64A1">
        <w:rPr>
          <w:b/>
          <w:bCs/>
        </w:rPr>
        <w:t xml:space="preserve">Keiner durfte sich aufgrund seines Standes an der Mühle vordrängeln. </w:t>
      </w:r>
      <w:r w:rsidRPr="00FD64A1">
        <w:t xml:space="preserve">So konnten zum Beispiel Bauern, die zuerst an der Mühle waren, ihr Korn dort mahlen lassen. Selbst wenn ein Fürst diese Mühlen aufsuchte, so musste er </w:t>
      </w:r>
      <w:r w:rsidR="00161DD8">
        <w:t>sich in die Schlange der Wartenden einreihen</w:t>
      </w:r>
      <w:r w:rsidRPr="00FD64A1">
        <w:t>.</w:t>
      </w:r>
    </w:p>
    <w:p w:rsidR="00FD64A1" w:rsidRPr="00664FB0" w:rsidRDefault="00FD64A1">
      <w:r w:rsidRPr="00FD64A1">
        <w:t>https://www.brigitte.de/leben/redwendungen/wer-zuerst-kommt--mahlt-zuerst--ursprung-und-bedeutung-11750032.html</w:t>
      </w:r>
    </w:p>
    <w:sectPr w:rsidR="00FD64A1" w:rsidRPr="00664FB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CA" w:rsidRDefault="006735CA" w:rsidP="007A298F">
      <w:r>
        <w:separator/>
      </w:r>
    </w:p>
  </w:endnote>
  <w:endnote w:type="continuationSeparator" w:id="0">
    <w:p w:rsidR="006735CA" w:rsidRDefault="006735CA" w:rsidP="007A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8F" w:rsidRPr="007A298F" w:rsidRDefault="007A298F" w:rsidP="007A298F">
    <w:pPr>
      <w:ind w:left="709" w:hanging="709"/>
      <w:rPr>
        <w:kern w:val="14"/>
        <w:sz w:val="14"/>
        <w:szCs w:val="14"/>
      </w:rPr>
    </w:pPr>
    <w:r w:rsidRPr="007A298F">
      <w:rPr>
        <w:kern w:val="14"/>
        <w:sz w:val="14"/>
        <w:szCs w:val="14"/>
      </w:rPr>
      <w:t>Quelle: www.Schoolmester.de</w:t>
    </w:r>
  </w:p>
  <w:p w:rsidR="007A298F" w:rsidRPr="007A298F" w:rsidRDefault="007A298F" w:rsidP="007A298F">
    <w:pPr>
      <w:ind w:left="709" w:hanging="709"/>
      <w:rPr>
        <w:kern w:val="14"/>
        <w:sz w:val="14"/>
      </w:rPr>
    </w:pPr>
    <w:r w:rsidRPr="007A298F">
      <w:rPr>
        <w:kern w:val="14"/>
        <w:sz w:val="14"/>
        <w:szCs w:val="14"/>
      </w:rPr>
      <w:t>Autor: Institut für niederdeutsche Sprache (INS)</w:t>
    </w:r>
  </w:p>
  <w:p w:rsidR="007A298F" w:rsidRPr="007A298F" w:rsidRDefault="007A298F" w:rsidP="007A298F">
    <w:pPr>
      <w:tabs>
        <w:tab w:val="center" w:pos="4536"/>
        <w:tab w:val="right" w:pos="9072"/>
      </w:tabs>
      <w:ind w:left="709" w:hanging="709"/>
      <w:rPr>
        <w:kern w:val="14"/>
        <w:sz w:val="14"/>
        <w:szCs w:val="14"/>
      </w:rPr>
    </w:pPr>
    <w:r w:rsidRPr="007A298F">
      <w:rPr>
        <w:kern w:val="14"/>
        <w:sz w:val="14"/>
        <w:szCs w:val="14"/>
      </w:rPr>
      <w:t>Lizenz: CC-SA-BY-NC</w:t>
    </w:r>
  </w:p>
  <w:p w:rsidR="007A298F" w:rsidRDefault="007A298F" w:rsidP="007A298F">
    <w:pPr>
      <w:tabs>
        <w:tab w:val="center" w:pos="4536"/>
        <w:tab w:val="right" w:pos="9072"/>
      </w:tabs>
    </w:pPr>
    <w:r w:rsidRPr="007A298F">
      <w:rPr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7A298F">
      <w:rPr>
        <w:kern w:val="14"/>
        <w:sz w:val="14"/>
        <w:szCs w:val="14"/>
        <w:u w:val="single"/>
      </w:rPr>
      <w:t>Wilfried.Zilz@</w:t>
    </w:r>
    <w:proofErr w:type="spellStart"/>
    <w:r w:rsidRPr="007A298F">
      <w:rPr>
        <w:kern w:val="14"/>
        <w:sz w:val="14"/>
        <w:szCs w:val="14"/>
        <w:u w:val="single"/>
      </w:rPr>
      <w:t>rlsb.de</w:t>
    </w:r>
    <w:proofErr w:type="spellEnd"/>
    <w:r w:rsidRPr="007A298F">
      <w:rPr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CA" w:rsidRDefault="006735CA" w:rsidP="007A298F">
      <w:r>
        <w:separator/>
      </w:r>
    </w:p>
  </w:footnote>
  <w:footnote w:type="continuationSeparator" w:id="0">
    <w:p w:rsidR="006735CA" w:rsidRDefault="006735CA" w:rsidP="007A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F0CFA"/>
    <w:multiLevelType w:val="multilevel"/>
    <w:tmpl w:val="2E5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BC"/>
    <w:rsid w:val="00090AF2"/>
    <w:rsid w:val="00161DD8"/>
    <w:rsid w:val="001A745A"/>
    <w:rsid w:val="00253051"/>
    <w:rsid w:val="002B2509"/>
    <w:rsid w:val="00312170"/>
    <w:rsid w:val="005A33F4"/>
    <w:rsid w:val="00664FB0"/>
    <w:rsid w:val="006735CA"/>
    <w:rsid w:val="006C325C"/>
    <w:rsid w:val="006C392B"/>
    <w:rsid w:val="00780EF7"/>
    <w:rsid w:val="007A298F"/>
    <w:rsid w:val="009166BC"/>
    <w:rsid w:val="00950003"/>
    <w:rsid w:val="009E1A29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FD64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uiPriority w:val="9"/>
    <w:rsid w:val="00FD64A1"/>
    <w:rPr>
      <w:b/>
      <w:bCs/>
      <w:sz w:val="36"/>
      <w:szCs w:val="36"/>
    </w:rPr>
  </w:style>
  <w:style w:type="character" w:styleId="Fett">
    <w:name w:val="Strong"/>
    <w:uiPriority w:val="22"/>
    <w:qFormat/>
    <w:rsid w:val="00FD64A1"/>
    <w:rPr>
      <w:b/>
      <w:bCs/>
    </w:rPr>
  </w:style>
  <w:style w:type="character" w:styleId="Hervorhebung">
    <w:name w:val="Emphasis"/>
    <w:uiPriority w:val="20"/>
    <w:qFormat/>
    <w:rsid w:val="00FD64A1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A29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298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A29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298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9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FD64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uiPriority w:val="9"/>
    <w:rsid w:val="00FD64A1"/>
    <w:rPr>
      <w:b/>
      <w:bCs/>
      <w:sz w:val="36"/>
      <w:szCs w:val="36"/>
    </w:rPr>
  </w:style>
  <w:style w:type="character" w:styleId="Fett">
    <w:name w:val="Strong"/>
    <w:uiPriority w:val="22"/>
    <w:qFormat/>
    <w:rsid w:val="00FD64A1"/>
    <w:rPr>
      <w:b/>
      <w:bCs/>
    </w:rPr>
  </w:style>
  <w:style w:type="character" w:styleId="Hervorhebung">
    <w:name w:val="Emphasis"/>
    <w:uiPriority w:val="20"/>
    <w:qFormat/>
    <w:rsid w:val="00FD64A1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A29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298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A29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298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9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Een Steen kann keen Mehl mahlen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 Steen kann keen Mehl mahlen</dc:title>
  <dc:creator>Hans-Hinrich Kahrs</dc:creator>
  <cp:lastModifiedBy>Wilfried Zilz</cp:lastModifiedBy>
  <cp:revision>2</cp:revision>
  <dcterms:created xsi:type="dcterms:W3CDTF">2022-08-17T10:31:00Z</dcterms:created>
  <dcterms:modified xsi:type="dcterms:W3CDTF">2022-08-17T10:31:00Z</dcterms:modified>
</cp:coreProperties>
</file>